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/>
      </w:pPr>
    </w:p>
    <w:p>
      <w:pPr>
        <w:jc w:val="center"/>
      </w:pPr>
      <w:r>
        <w:rPr>
          <w:rFonts w:ascii="Calibri" w:cs="Calibri" w:eastAsia="Calibri" w:hAnsi="Calibri"/>
          <w:b/>
          <w:bCs/>
          <w:color w:val="C8102E"/>
          <w:spacing w:val="20"/>
          <w:sz w:val="22"/>
          <w:szCs w:val="22"/>
        </w:rPr>
        <w:t xml:space="preserve">DIGITAL MARKETING PORTFOLIO</w:t>
      </w:r>
    </w:p>
    <w:p>
      <w:pPr>
        <w:spacing w:after="80" w:before="240"/>
        <w:jc w:val="center"/>
      </w:pPr>
      <w:r>
        <w:rPr>
          <w:rFonts w:ascii="Calibri" w:cs="Calibri" w:eastAsia="Calibri" w:hAnsi="Calibri"/>
          <w:b/>
          <w:bCs/>
          <w:color w:val="1A1A1A"/>
          <w:sz w:val="64"/>
          <w:szCs w:val="64"/>
        </w:rPr>
        <w:t xml:space="preserve">SEO Audit Report</w:t>
      </w:r>
    </w:p>
    <w:p>
      <w:pPr>
        <w:spacing w:after="500"/>
        <w:jc w:val="center"/>
      </w:pPr>
      <w:r>
        <w:rPr>
          <w:rFonts w:ascii="Calibri" w:cs="Calibri" w:eastAsia="Calibri" w:hAnsi="Calibri"/>
          <w:color w:val="6B6B6B"/>
          <w:sz w:val="32"/>
          <w:szCs w:val="32"/>
        </w:rPr>
        <w:t xml:space="preserve">redtape.com</w:t>
      </w:r>
    </w:p>
    <w:p>
      <w:pPr>
        <w:pBdr>
          <w:top w:val="single" w:color="C8102E" w:sz="18" w:space="8"/>
        </w:pBdr>
        <w:spacing w:after="40"/>
        <w:jc w:val="center"/>
      </w:pPr>
    </w:p>
    <w:p>
      <w:pPr>
        <w:spacing w:before="700"/>
      </w:pPr>
    </w:p>
    <w:tbl>
      <w:tblPr>
        <w:tblW w:type="dxa" w:w="9600"/>
        <w:jc w:val="center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  <w:tblLayout w:type="fixed"/>
      </w:tblPr>
      <w:tblGrid>
        <w:gridCol w:w="3200"/>
        <w:gridCol w:w="3200"/>
        <w:gridCol w:w="3200"/>
      </w:tblGrid>
      <w:tr>
        <w:tc>
          <w:tcPr>
            <w:tcW w:type="dxa" w:w="3200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56"/>
                <w:szCs w:val="56"/>
              </w:rPr>
              <w:t xml:space="preserve">79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On-Page SEO</w:t>
            </w:r>
          </w:p>
        </w:tc>
        <w:tc>
          <w:tcPr>
            <w:tcW w:type="dxa" w:w="3200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56"/>
                <w:szCs w:val="56"/>
              </w:rPr>
              <w:t xml:space="preserve">51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Performance</w:t>
            </w:r>
          </w:p>
        </w:tc>
        <w:tc>
          <w:tcPr>
            <w:tcW w:type="dxa" w:w="3200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56"/>
                <w:szCs w:val="56"/>
              </w:rPr>
              <w:t xml:space="preserve">92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Accessibility</w:t>
            </w:r>
          </w:p>
        </w:tc>
      </w:tr>
    </w:tbl>
    <w:p>
      <w:pPr>
        <w:spacing w:before="90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B6B6B"/>
          <w:sz w:val="19"/>
          <w:szCs w:val="19"/>
        </w:rPr>
        <w:t xml:space="preserve">Prepared using SEOmator, Google Lighthouse &amp; PageSpeed Insights field data</w:t>
      </w:r>
    </w:p>
    <w:p>
      <w:pPr>
        <w:spacing w:before="100"/>
        <w:jc w:val="center"/>
      </w:pPr>
      <w:r>
        <w:rPr>
          <w:rFonts w:ascii="Calibri" w:cs="Calibri" w:eastAsia="Calibri" w:hAnsi="Calibri"/>
          <w:color w:val="6B6B6B"/>
          <w:sz w:val="19"/>
          <w:szCs w:val="19"/>
        </w:rPr>
        <w:t xml:space="preserve">173 checks audited across 16 SEO categories  |  Report date: 20 July 2026</w:t>
      </w:r>
    </w:p>
    <w:p>
      <w:pPr>
        <w:spacing w:before="700"/>
        <w:jc w:val="center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Prepared by: Hansh Sugneru  •  Digital Marketing / SEO Specialist</w:t>
      </w:r>
    </w:p>
    <w:p>
      <w:pPr>
        <w:sectPr>
          <w:pgSz w:w="12240" w:h="15840" w:orient="portrait"/>
          <w:pgMar w:top="1000" w:right="1200" w:bottom="1000" w:left="1200" w:header="708" w:footer="708" w:gutter="0"/>
          <w:pgNumType/>
          <w:docGrid w:linePitch="360"/>
        </w:sectPr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Executive Summary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This audit evaluates the on-page SEO, technical performance, accessibility, and E-E-A-T health of the RedTape India homepage (redtape.com), a footwear and fashion e-commerce site. The review covers 173 individual checks across 16 categories, benchmarked against current SEO and Core Web Vitals best practices.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RedTape's on-page SEO foundation is solid — URL structure, structured data, HTML validity, and internationalization all score a perfect 100/100, and security headers are strong. The site's biggest opportunity for improvement is page performance and content structure: an oversized, script-heavy homepage is holding back load speed, and thin visible text relative to code weight is limiting keyword relevance signals.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Overall, the site earns a 79/100 (“Good”) On-Page SEO score, with 8 failed checks, 48 warnings, and 117 passed checks. Fixing the 8 critical failures and the highest-impact warnings below would meaningfully improve both rankings and conversion-driving page speed.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Score Snapshot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000"/>
        <w:gridCol w:w="3000"/>
        <w:gridCol w:w="3600"/>
      </w:tblGrid>
      <w:tr>
        <w:trPr>
          <w:tblHeader/>
        </w:trPr>
        <w:tc>
          <w:tcPr>
            <w:tcW w:type="dxa" w:w="30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Lighthouse Category</w:t>
            </w:r>
          </w:p>
        </w:tc>
        <w:tc>
          <w:tcPr>
            <w:tcW w:type="dxa" w:w="30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3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Grade</w:t>
            </w:r>
          </w:p>
        </w:tc>
      </w:tr>
      <w:tr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On-Page SEO</w:t>
            </w:r>
          </w:p>
        </w:tc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8860B"/>
                <w:sz w:val="19"/>
                <w:szCs w:val="19"/>
              </w:rPr>
              <w:t xml:space="preserve">████████████████░░░░</w:t>
            </w:r>
          </w:p>
        </w:tc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9"/>
                <w:szCs w:val="19"/>
              </w:rPr>
              <w:t xml:space="preserve">79/100  –  Good</w:t>
            </w:r>
          </w:p>
        </w:tc>
      </w:tr>
      <w:tr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Performance</w:t>
            </w:r>
          </w:p>
        </w:tc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Consolas" w:cs="Consolas" w:eastAsia="Consolas" w:hAnsi="Consolas"/>
                <w:color w:val="C8102E"/>
                <w:sz w:val="19"/>
                <w:szCs w:val="19"/>
              </w:rPr>
              <w:t xml:space="preserve">██████████░░░░░░░░░░</w:t>
            </w:r>
          </w:p>
        </w:tc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19"/>
                <w:szCs w:val="19"/>
              </w:rPr>
              <w:t xml:space="preserve">51/100  –  Fair</w:t>
            </w:r>
          </w:p>
        </w:tc>
      </w:tr>
      <w:tr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Accessibility</w:t>
            </w:r>
          </w:p>
        </w:tc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Consolas" w:cs="Consolas" w:eastAsia="Consolas" w:hAnsi="Consolas"/>
                <w:color w:val="1E7A34"/>
                <w:sz w:val="19"/>
                <w:szCs w:val="19"/>
              </w:rPr>
              <w:t xml:space="preserve">██████████████████░░</w:t>
            </w:r>
          </w:p>
        </w:tc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9"/>
                <w:szCs w:val="19"/>
              </w:rPr>
              <w:t xml:space="preserve">92/100  –  Excellent</w:t>
            </w:r>
          </w:p>
        </w:tc>
      </w:tr>
      <w:tr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Best Practices</w:t>
            </w:r>
          </w:p>
        </w:tc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8860B"/>
                <w:sz w:val="19"/>
                <w:szCs w:val="19"/>
              </w:rPr>
              <w:t xml:space="preserve">███████████████░░░░░</w:t>
            </w:r>
          </w:p>
        </w:tc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9"/>
                <w:szCs w:val="19"/>
              </w:rPr>
              <w:t xml:space="preserve">73/100  –  Good</w:t>
            </w:r>
          </w:p>
        </w:tc>
      </w:tr>
      <w:tr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9"/>
                <w:szCs w:val="19"/>
              </w:rPr>
              <w:t xml:space="preserve">SEO (Lighthouse)</w:t>
            </w:r>
          </w:p>
        </w:tc>
        <w:tc>
          <w:tcPr>
            <w:tcW w:type="dxa" w:w="3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Consolas" w:cs="Consolas" w:eastAsia="Consolas" w:hAnsi="Consolas"/>
                <w:color w:val="B8860B"/>
                <w:sz w:val="19"/>
                <w:szCs w:val="19"/>
              </w:rPr>
              <w:t xml:space="preserve">███████████████░░░░░</w:t>
            </w:r>
          </w:p>
        </w:tc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9"/>
                <w:szCs w:val="19"/>
              </w:rPr>
              <w:t xml:space="preserve">77/100  –  Good</w:t>
            </w:r>
          </w:p>
        </w:tc>
      </w:tr>
    </w:tbl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/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Audit result mix: </w:t>
      </w:r>
      <w:r>
        <w:rPr>
          <w:rFonts w:ascii="Calibri" w:cs="Calibri" w:eastAsia="Calibri" w:hAnsi="Calibri"/>
          <w:b/>
          <w:bCs/>
          <w:color w:val="C8102E"/>
          <w:sz w:val="21"/>
          <w:szCs w:val="21"/>
        </w:rPr>
        <w:t xml:space="preserve">8 Failed</w:t>
      </w:r>
      <w:r>
        <w:rPr>
          <w:rFonts w:ascii="Calibri" w:cs="Calibri" w:eastAsia="Calibri" w:hAnsi="Calibri"/>
          <w:sz w:val="21"/>
          <w:szCs w:val="21"/>
        </w:rPr>
        <w:t xml:space="preserve">   ·   </w:t>
      </w:r>
      <w:r>
        <w:rPr>
          <w:rFonts w:ascii="Calibri" w:cs="Calibri" w:eastAsia="Calibri" w:hAnsi="Calibri"/>
          <w:b/>
          <w:bCs/>
          <w:color w:val="B8860B"/>
          <w:sz w:val="21"/>
          <w:szCs w:val="21"/>
        </w:rPr>
        <w:t xml:space="preserve">48 Warnings</w:t>
      </w:r>
      <w:r>
        <w:rPr>
          <w:rFonts w:ascii="Calibri" w:cs="Calibri" w:eastAsia="Calibri" w:hAnsi="Calibri"/>
          <w:sz w:val="21"/>
          <w:szCs w:val="21"/>
        </w:rPr>
        <w:t xml:space="preserve">   ·   </w:t>
      </w:r>
      <w:r>
        <w:rPr>
          <w:rFonts w:ascii="Calibri" w:cs="Calibri" w:eastAsia="Calibri" w:hAnsi="Calibri"/>
          <w:b/>
          <w:bCs/>
          <w:color w:val="1E7A34"/>
          <w:sz w:val="21"/>
          <w:szCs w:val="21"/>
        </w:rPr>
        <w:t xml:space="preserve">117 Passed</w:t>
      </w:r>
      <w:r>
        <w:rPr>
          <w:rFonts w:ascii="Calibri" w:cs="Calibri" w:eastAsia="Calibri" w:hAnsi="Calibri"/>
          <w:sz w:val="21"/>
          <w:szCs w:val="21"/>
        </w:rPr>
        <w:t xml:space="preserve">  (out of 173 checks)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Category Breakdown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Performance across all 16 audited categories, ranked by score: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600"/>
        <w:gridCol w:w="1600"/>
        <w:gridCol w:w="1400"/>
        <w:gridCol w:w="1400"/>
        <w:gridCol w:w="1600"/>
      </w:tblGrid>
      <w:tr>
        <w:trPr>
          <w:tblHeader/>
        </w:trPr>
        <w:tc>
          <w:tcPr>
            <w:tcW w:type="dxa" w:w="3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1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14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Fail</w:t>
            </w:r>
          </w:p>
        </w:tc>
        <w:tc>
          <w:tcPr>
            <w:tcW w:type="dxa" w:w="14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Warn</w:t>
            </w:r>
          </w:p>
        </w:tc>
        <w:tc>
          <w:tcPr>
            <w:tcW w:type="dxa" w:w="1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Structured Data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100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URL Structure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100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13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HTML Validation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100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Internationalization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100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AI / GEO Readiness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89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Security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87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Core SEO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86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C8102E"/>
                <w:sz w:val="18"/>
                <w:szCs w:val="18"/>
              </w:rPr>
              <w:t xml:space="preserve">1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3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14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Links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85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10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Images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8"/>
                <w:szCs w:val="18"/>
              </w:rPr>
              <w:t xml:space="preserve">80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Social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8"/>
                <w:szCs w:val="18"/>
              </w:rPr>
              <w:t xml:space="preserve">77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C8102E"/>
                <w:sz w:val="18"/>
                <w:szCs w:val="18"/>
              </w:rPr>
              <w:t xml:space="preserve">1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E-E-A-T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8"/>
                <w:szCs w:val="18"/>
              </w:rPr>
              <w:t xml:space="preserve">75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7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Accessibility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8860B"/>
                <w:sz w:val="18"/>
                <w:szCs w:val="18"/>
              </w:rPr>
              <w:t xml:space="preserve">74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7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Mobile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91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Redirects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18"/>
                <w:szCs w:val="18"/>
              </w:rPr>
              <w:t xml:space="preserve">90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Content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18"/>
                <w:szCs w:val="18"/>
              </w:rPr>
              <w:t xml:space="preserve">61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C8102E"/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3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Performance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18"/>
                <w:szCs w:val="18"/>
              </w:rPr>
              <w:t xml:space="preserve">51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C8102E"/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9</w:t>
            </w:r>
          </w:p>
        </w:tc>
        <w:tc>
          <w:tcPr>
            <w:tcW w:type="dxa" w:w="1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Critical Issues (Failed Checks)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These 8 checks failed outright and represent the highest-priority fixes — they directly limit crawlability, relevance, or user trust.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H1 Tag Present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H1 tag exists but is empty — the page has no visible, crawlable H1 text.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Keyword Stuffing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“price” appears at 12.65% density, “choose” at 7.29%, “regular” at 6.25% — well above natural usage.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Text-to-HTML Ratio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Only 1.8% of the page is visible text vs. code (recommended minimum: 10%).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Meta Description Pixel Width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Meta description renders at ~1078px, exceeding the ~920px SERP display limit and risking truncation.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DOM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2,375 DOM elements on a single page (recommended: under 1,500), slowing rendering and interactivity.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CSS File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15 external CSS files are loaded (recommended: 6 or fewer), adding render-blocking requests.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Page Weight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HTML document weighs 597KB (recommended: under 300KB).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Open Graph Image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og:image tag is present, so shared links to the homepage show no preview image on social platforms.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Performance &amp; Core Web Vitals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At 51/100, Performance is the weakest area of the audit. Google's real-user (field) data from the Chrome UX Report confirms the Lighthouse lab findings: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600"/>
        <w:gridCol w:w="2400"/>
        <w:gridCol w:w="2300"/>
        <w:gridCol w:w="2300"/>
      </w:tblGrid>
      <w:tr>
        <w:trPr>
          <w:tblHeader/>
        </w:trPr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4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Mobile (field)</w:t>
            </w:r>
          </w:p>
        </w:tc>
        <w:tc>
          <w:tcPr>
            <w:tcW w:type="dxa" w:w="23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Desktop (field)</w:t>
            </w:r>
          </w:p>
        </w:tc>
        <w:tc>
          <w:tcPr>
            <w:tcW w:type="dxa" w:w="23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</w:tr>
      <w:tr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Largest Contentful Paint</w:t>
            </w:r>
          </w:p>
        </w:tc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2.6s — Needs Improvement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1.3s — Good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≤ 2.5s</w:t>
            </w:r>
          </w:p>
        </w:tc>
      </w:tr>
      <w:tr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Interaction to Next Paint</w:t>
            </w:r>
          </w:p>
        </w:tc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308ms — Needs Improvement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E7A34"/>
                <w:sz w:val="18"/>
                <w:szCs w:val="18"/>
              </w:rPr>
              <w:t xml:space="preserve">94ms — Good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≤ 200ms</w:t>
            </w:r>
          </w:p>
        </w:tc>
      </w:tr>
      <w:tr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Cumulative Layout Shift</w:t>
            </w:r>
          </w:p>
        </w:tc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C8102E"/>
                <w:sz w:val="18"/>
                <w:szCs w:val="18"/>
              </w:rPr>
              <w:t xml:space="preserve">0.41 — Poor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B8860B"/>
                <w:sz w:val="18"/>
                <w:szCs w:val="18"/>
              </w:rPr>
              <w:t xml:space="preserve">0.24 — Needs Improvement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≤ 0.1</w:t>
            </w:r>
          </w:p>
        </w:tc>
      </w:tr>
      <w:tr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Core Web Vitals Assessment</w:t>
            </w:r>
          </w:p>
        </w:tc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18"/>
                <w:szCs w:val="18"/>
              </w:rPr>
              <w:t xml:space="preserve">Failed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102E"/>
                <w:sz w:val="18"/>
                <w:szCs w:val="18"/>
              </w:rPr>
              <w:t xml:space="preserve">Failed</w:t>
            </w:r>
          </w:p>
        </w:tc>
        <w:tc>
          <w:tcPr>
            <w:tcW w:type="dxa" w:w="2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Pass</w:t>
            </w:r>
          </w:p>
        </w:tc>
      </w:tr>
    </w:tbl>
    <w:p>
      <w:pPr>
        <w:spacing w:after="140" w:before="1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Mobile fails the Core Web Vitals assessment overall, driven primarily by layout shift (CLS 0.41) — this is the single most damaging metric for both rankings and mobile user experience, since Google now weights CWV as a ranking signal and layout jumps directly hurt conversion.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Key Performance Findings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DOM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2,375 elements rendered on one page.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CSS File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15 separate external stylesheets.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Page Weight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597KB HTML document.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Text/Brotli Compression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compression detected on served assets.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Inline JS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88KB of inline JavaScript (recommended under 50KB), plus 9 unminified inline &lt;script&gt; blocks.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Minify Inline CSS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15 inline &lt;style&gt; blocks appear unminified.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LCP Optimization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LCP candidate image is missing fetchpriority="high" and is not preloaded.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Preconnect Hints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Missing preconnect for googletagmanager.com and cdn.jsdelivr.net.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Response Time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Server responds in 209ms.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HTTP/2+ Support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HTTP/3 supported via alt-svc header.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Content &amp; On-Page Optimization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Content scores 61/100, the second-weakest category. The homepage carries strong keyword intent but leans too heavily on repeated commercial terms rather than descriptive, unique copy.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Keyword Stuffing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“price,” “choose,” and “regular” are overused relative to natural language patterns.</w:t>
            </w:r>
          </w:p>
        </w:tc>
      </w:tr>
      <w:tr>
        <w:tc>
          <w:tcPr>
            <w:tcW w:type="dxa" w:w="1100"/>
            <w:shd w:fill="F8D7DA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1220"/>
                <w:sz w:val="18"/>
                <w:szCs w:val="18"/>
              </w:rPr>
              <w:t xml:space="preserve">FAIL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Text-to-HTML Ratio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1.8% text-to-code ratio, well under the 10% recommended minimum.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Heading Hierarchy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Heading levels skip from H1 straight to H4, bypassing H2 — confuses both crawlers and screen readers.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Meta Tags in Body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14 &lt;meta&gt; tags were found inside &lt;body&gt; instead of &lt;head&gt;.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Content Word Count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849 words on the homepage.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Content Reading Level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Grade 5.6 reading level — easy to scan.</w:t>
            </w:r>
          </w:p>
        </w:tc>
      </w:tr>
    </w:tbl>
    <w:p>
      <w:pPr>
        <w:spacing w:after="140" w:before="16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The heading audit also shows 66 H3 tags, many duplicating the generic label “Choose your option” across product cards — this dilutes topical signals and should be replaced with unique, descriptive product-name headings.</w:t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Links &amp; Images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Links (85/100) and Images (80/100) are both structurally sound but carry avoidable technical debt: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Excessive Link Count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270 links on the homepage (recommended: fewer than 100), which dilutes link equity.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Descriptive Anchor Text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74 links use empty, too-short, or non-descriptive anchor text.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Invalid Links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12 invalid links found (11 empty href, 1 javascript:).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Modern Image Formats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Only 12 of 97 images use modern formats (WebP/AVIF) — partial adoption.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Image Alt Text Quality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24 images have low-quality alt text (filename-based or generic).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Image Lazy Loading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40 below-fold images are missing loading="lazy".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Internal Links Present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258 internal links help distribute crawl equity across the catalog.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E-E-A-T &amp; Trust Signals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At 75/100, E-E-A-T (Experience, Expertise, Authoritativeness, Trustworthiness) is an area Google increasingly weights for e-commerce sites. RedTape has the trust basics — privacy policy, terms of service, contact page, and a trust badge — but lacks several authority signals that are quick to add: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About Page Link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link to an About page found from the homepage.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Author Byline / Expertise Signals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author attribution or credentials found for on-page content.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Content Dates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publication or last-modified date found.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Physical Address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physical business address found on the page.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Editorial Policy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No editorial policy link found.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Privacy Policy &amp; Terms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Both are linked and present.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External Citations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11 external links found, supporting credibility.</w:t>
            </w:r>
          </w:p>
        </w:tc>
      </w:tr>
    </w:tbl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Accessibility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Lighthouse rates Accessibility highly (92/100), but the deeper 12-check audit (74/100) surfaces items worth fixing for both compliance and usability: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100"/>
        <w:gridCol w:w="2600"/>
        <w:gridCol w:w="5900"/>
      </w:tblGrid>
      <w:tr>
        <w:trPr>
          <w:tblHeader/>
        </w:trPr>
        <w:tc>
          <w:tcPr>
            <w:tcW w:type="dxa" w:w="11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6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Check</w:t>
            </w:r>
          </w:p>
        </w:tc>
        <w:tc>
          <w:tcPr>
            <w:tcW w:type="dxa" w:w="5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Result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Link Discernible Text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29 links have no discernible text for screen readers.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Heading Level Order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Heading hierarchy skips a level (H1 → H4).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Interactive Element Labels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3 interactive elements lack discernible text.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Touch Target Size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 interactive elements may be smaller than the 44px minimum tap target.</w:t>
            </w:r>
          </w:p>
        </w:tc>
      </w:tr>
      <w:tr>
        <w:tc>
          <w:tcPr>
            <w:tcW w:type="dxa" w:w="1100"/>
            <w:shd w:fill="FDF1D6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5B00"/>
                <w:sz w:val="18"/>
                <w:szCs w:val="18"/>
              </w:rPr>
              <w:t xml:space="preserve">WARN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Video Captions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2 videos are missing captions/subtitles.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Skip Navigation Link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 #MainContent skip link is present.</w:t>
            </w:r>
          </w:p>
        </w:tc>
      </w:tr>
      <w:tr>
        <w:tc>
          <w:tcPr>
            <w:tcW w:type="dxa" w:w="1100"/>
            <w:shd w:fill="DCF3E1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602A"/>
                <w:sz w:val="18"/>
                <w:szCs w:val="18"/>
              </w:rPr>
              <w:t xml:space="preserve">PASS</w:t>
            </w:r>
          </w:p>
        </w:tc>
        <w:tc>
          <w:tcPr>
            <w:tcW w:type="dxa" w:w="26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Landmark Regions</w:t>
            </w:r>
          </w:p>
        </w:tc>
        <w:tc>
          <w:tcPr>
            <w:tcW w:type="dxa" w:w="5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Main, navigation, header, and footer landmarks all present.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Off-Page SEO / Backlink Profile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This audit's crawl data (SEOmator, Lighthouse, PageSpeed Insights) covers on-page and technical SEO only. Backlink and referring-domain data comes from a separate class of tool that indexes the wider web — it is not part of a single-page crawl. The metrics below should be pulled from a live backlink index before this report is finalized for a client.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300"/>
        <w:gridCol w:w="2900"/>
        <w:gridCol w:w="3400"/>
      </w:tblGrid>
      <w:tr>
        <w:trPr>
          <w:tblHeader/>
        </w:trPr>
        <w:tc>
          <w:tcPr>
            <w:tcW w:type="dxa" w:w="33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9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3400"/>
            <w:shd w:fill="1A1A1A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Suggested Source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Domain Rating / Authority Score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Ahrefs Free Backlink Checker or Semrush Website Authority Checker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Total Backlinks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Ahrefs Free Backlink Checker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Referring Domains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Ahrefs Free Backlink Checker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Dofollow vs. Nofollow Split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Semrush Backlink Analytics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Top Anchor Text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Ahrefs / Semrush Backlink report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Link Velocity (new/lost, 30 days)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Semrush Backlink Analytics</w:t>
            </w:r>
          </w:p>
        </w:tc>
      </w:tr>
      <w:tr>
        <w:tc>
          <w:tcPr>
            <w:tcW w:type="dxa" w:w="33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Estimated Organic Traffic</w:t>
            </w:r>
          </w:p>
        </w:tc>
        <w:tc>
          <w:tcPr>
            <w:tcW w:type="dxa" w:w="29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6B6B6B"/>
                <w:sz w:val="18"/>
                <w:szCs w:val="18"/>
              </w:rPr>
              <w:t xml:space="preserve">[ TBD ]</w:t>
            </w:r>
          </w:p>
        </w:tc>
        <w:tc>
          <w:tcPr>
            <w:tcW w:type="dxa" w:w="3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Ahrefs / Semrush Domain Overview</w:t>
            </w:r>
          </w:p>
        </w:tc>
      </w:tr>
    </w:tbl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Confirmed Off-Page Signals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These signals were verified directly rather than estimated: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Active social profiles linked from the homepage: Facebook, X (Twitter), Instagram, and YouTube — all confirmed present.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Public customer reviews exist on third-party platforms (e.g., Trustpilot), which factor into brand trust signals but are separate from link-based authority metrics.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11 external citation links were found on the homepage, which is a positive on-page signal that can support (but does not replace) off-page authority.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Why This Matters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Backlinks remain one of the strongest ranking signals search engines use to judge trust and authority. Once the Domain Rating/Authority Score and referring-domain data above are filled in, they should be benchmarked against 2–3 direct competitors (e.g., other footwear/fashion e-commerce brands) to judge whether RedTape's link profile is ahead of, in line with, or behind its competitive set — and to prioritize whether link-building or on-page/technical fixes deserve more resourcing next quarter.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What's Already Working Well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Several foundational areas are in excellent shape and require no immediate action: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URL Structure (100/100) — clean, lowercase, hyphenated, no tracking parameters or session IDs.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Structured Data (100/100) — valid Organization and WebSite JSON-LD schema with SearchAction.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HTML Validation (100/100) — valid DOCTYPE, character encoding, and head structure.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Internationalization (100/100) — correct lang attribute for the site's single-locale setup.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Security (87/100) — HTTPS, HSTS, CSP, X-Frame-Options, and X-Content-Type-Options headers all present.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AI / GEO Readiness (89/100) — strong semantic HTML and no AI crawler blocks, positioning the site well for AI-driven search discovery.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Recommendations Roadmap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1E7A34"/>
          <w:sz w:val="24"/>
          <w:szCs w:val="24"/>
        </w:rPr>
        <w:t xml:space="preserve">Quick Wins (1–2 weeks)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real, keyword-relevant text to the empty H1 tag.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Rewrite meta description to fit within ~920px / 120–160 characters.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an og:image tag so shared links display a preview image.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Reduce natural-language repetition of “price,” “choose,” and “regular.”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Fix the heading hierarchy so H2s are used before H3/H4.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Move the 14 misplaced &lt;meta&gt; tags out of &lt;body&gt; and into &lt;head&gt;.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Enable text/Brotli compression on the server or CDN.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B8860B"/>
          <w:sz w:val="24"/>
          <w:szCs w:val="24"/>
        </w:rPr>
        <w:t xml:space="preserve">Medium-Term (3–6 weeks)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Consolidate 15 external CSS files and minify inline CSS/JS to cut page weight below 300KB.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Reduce DOM size from 2,375 elements toward the 1,500-element target by simplifying nested product-card markup.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width/height attributes and lazy-loading to the 40 images currently missing them.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Rewrite the 24 low-quality image alt attributes with descriptive, product-specific text.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descriptive anchor text to the 74 non-descriptive links and remove the 12 invalid hrefs.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preconnect hints for Google Tag Manager and jsDelivr.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Preload and set fetchpriority="high" on the LCP image to cut mobile LCP toward the 2.5s target.</w:t>
      </w:r>
    </w:p>
    <w:p>
      <w:pPr>
        <w:pStyle w:val="Heading2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24"/>
          <w:szCs w:val="24"/>
        </w:rPr>
        <w:t xml:space="preserve">Longer-Term (6–12 weeks)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Investigate and resolve the mobile CLS driver (0.41) — likely late-loading banners/cookie consent shifting layout — to pass Core Web Vitals.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Convert the remaining 85 images to modern formats (WebP/AVIF).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E-E-A-T signals: About page link, author/editorial attribution, content last-updated dates, and a physical business address.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missing Permissions-Policy and Referrer-Policy security headers, and tighten TLS/HSTS configuration.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 captions to the 2 videos missing them and audit remaining touch-target and contrast issues for full accessibility compliance.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C8102E"/>
          <w:sz w:val="30"/>
          <w:szCs w:val="30"/>
        </w:rPr>
        <w:t xml:space="preserve">Conclusion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RedTape's homepage has a strong technical and structural foundation — clean URLs, valid structured data, solid security headers, and good semantic HTML for AI/GEO discoverability. The path to a stronger score runs through performance and content discipline: trimming page weight and DOM complexity, fixing the empty H1 and keyword-stuffed copy, and tightening image and link hygiene.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>Addressing the 8 failed checks and the highest-impact warnings above would be expected to lift the On-Page SEO score from 79 to the low-to-mid 90s, while meaningfully improving mobile Core Web Vitals — directly benefiting both organic rankings and on-site conversion rate.</w:t>
      </w:r>
    </w:p>
    <w:p>
      <w:pPr>
        <w:spacing w:after="140" w:before="0"/>
      </w:pPr>
      <w:r>
        <w:rPr>
          <w:rFonts w:ascii="Calibri" w:cs="Calibri" w:eastAsia="Calibri" w:hAnsi="Calibri"/>
          <w:color w:val="1A1A1A"/>
          <w:sz w:val="21"/>
          <w:szCs w:val="21"/>
        </w:rPr>
        <w:t xml:space="preserve"/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6B6B6B"/>
          <w:sz w:val="19"/>
          <w:szCs w:val="19"/>
        </w:rPr>
        <w:t xml:space="preserve">Methodology: </w:t>
      </w:r>
      <w:r>
        <w:rPr>
          <w:rFonts w:ascii="Calibri" w:cs="Calibri" w:eastAsia="Calibri" w:hAnsi="Calibri"/>
          <w:i/>
          <w:iCs/>
          <w:color w:val="6B6B6B"/>
          <w:sz w:val="19"/>
          <w:szCs w:val="19"/>
        </w:rPr>
        <w:t xml:space="preserve">173 automated checks across 16 categories via SEOmator, cross-referenced with Google Lighthouse and PageSpeed Insights field data (Chrome UX Report, 28-day collection period ending 18 July 2026). Report generated 20 July 2026.</w:t>
      </w:r>
    </w:p>
    <w:sectPr>
      <w:headerReference w:type="default" r:id="rId7"/>
      <w:footerReference w:type="default" r:id="rId8"/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6B6B"/>
        <w:sz w:val="16"/>
        <w:szCs w:val="16"/>
      </w:rPr>
      <w:t xml:space="preserve">Page </w:t>
    </w:r>
    <w:r>
      <w:rPr>
        <w:rFonts w:ascii="Calibri" w:cs="Calibri" w:eastAsia="Calibri" w:hAnsi="Calibri"/>
        <w:color w:val="6B6B6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B6B"/>
        <w:sz w:val="16"/>
        <w:szCs w:val="16"/>
      </w:rPr>
      <w:t xml:space="preserve"> of </w:t>
    </w:r>
    <w:r>
      <w:rPr>
        <w:rFonts w:ascii="Calibri" w:cs="Calibri" w:eastAsia="Calibri" w:hAnsi="Calibri"/>
        <w:color w:val="6B6B6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0E0" w:sz="4" w:space="4"/>
      </w:pBdr>
      <w:jc w:val="right"/>
    </w:pPr>
    <w:r>
      <w:rPr>
        <w:rFonts w:ascii="Calibri" w:cs="Calibri" w:eastAsia="Calibri" w:hAnsi="Calibri"/>
        <w:color w:val="6B6B6B"/>
        <w:sz w:val="14"/>
        <w:szCs w:val="14"/>
      </w:rPr>
      <w:t xml:space="preserve">REDTAPE.COM  •  SEO AUDIT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2026-07-20T08:13:12.901Z</dcterms:created>
  <dcterms:modified xsi:type="dcterms:W3CDTF">2026-07-20T08:13:12.916Z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